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CB48" w14:textId="77777777" w:rsidR="0038344E" w:rsidRPr="001C0CEF" w:rsidRDefault="00BB5A33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w:pict w14:anchorId="09A7E864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<v:textbox inset="0,0,0,0">
              <w:txbxContent>
                <w:tbl>
                  <w:tblPr>
                    <w:tblStyle w:val="TableNormal1"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2"/>
                    <w:gridCol w:w="5828"/>
                    <w:gridCol w:w="2003"/>
                  </w:tblGrid>
                  <w:tr w:rsidR="007A0631" w14:paraId="3E909ADB" w14:textId="77777777" w:rsidTr="007A0631">
                    <w:trPr>
                      <w:trHeight w:val="733"/>
                      <w:jc w:val="center"/>
                    </w:trPr>
                    <w:tc>
                      <w:tcPr>
                        <w:tcW w:w="1822" w:type="dxa"/>
                        <w:vMerge w:val="restart"/>
                        <w:tcBorders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098AFE1A" w14:textId="77777777" w:rsidR="007A0631" w:rsidRDefault="007A0631">
                        <w:pPr>
                          <w:pStyle w:val="TableParagraph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3442E0A5" w14:textId="77777777" w:rsidR="007A0631" w:rsidRDefault="007A0631">
                        <w:pPr>
                          <w:pStyle w:val="TableParagraph"/>
                          <w:ind w:left="1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tr-TR" w:eastAsia="tr-TR"/>
                          </w:rPr>
                          <w:drawing>
                            <wp:inline distT="0" distB="0" distL="0" distR="0" wp14:anchorId="57AE794E" wp14:editId="5B709A26">
                              <wp:extent cx="1014520" cy="576072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520" cy="576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28" w:type="dxa"/>
                        <w:vMerge w:val="restart"/>
                        <w:tcBorders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  <w:vAlign w:val="center"/>
                      </w:tcPr>
                      <w:p w14:paraId="04B0F270" w14:textId="77777777" w:rsidR="007A0631" w:rsidRPr="007A0631" w:rsidRDefault="007A0631" w:rsidP="007A0631">
                        <w:pPr>
                          <w:pStyle w:val="TableParagraph"/>
                          <w:spacing w:before="41"/>
                          <w:ind w:left="1232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DERS PROGRAMI FORMU </w:t>
                        </w:r>
                      </w:p>
                      <w:p w14:paraId="135153A9" w14:textId="77777777" w:rsidR="007A0631" w:rsidRPr="007A0631" w:rsidRDefault="007A0631" w:rsidP="007A0631">
                        <w:pPr>
                          <w:pStyle w:val="TableParagraph"/>
                          <w:spacing w:before="41"/>
                          <w:ind w:left="1052" w:firstLine="360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>Course SYLLABUS ForM</w:t>
                        </w:r>
                      </w:p>
                    </w:tc>
                    <w:tc>
                      <w:tcPr>
                        <w:tcW w:w="2003" w:type="dxa"/>
                        <w:tcBorders>
                          <w:left w:val="single" w:sz="4" w:space="0" w:color="000000"/>
                          <w:bottom w:val="dotted" w:sz="4" w:space="0" w:color="000000"/>
                          <w:right w:val="nil"/>
                        </w:tcBorders>
                        <w:vAlign w:val="center"/>
                      </w:tcPr>
                      <w:p w14:paraId="32032AE0" w14:textId="7836B15B" w:rsidR="007A0631" w:rsidRPr="007A0631" w:rsidRDefault="009D41BA" w:rsidP="005473EC">
                        <w:pPr>
                          <w:pStyle w:val="TableParagraph"/>
                          <w:spacing w:line="198" w:lineRule="exact"/>
                          <w:ind w:right="68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Son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Güncelleme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 (Last Update)</w:t>
                        </w:r>
                      </w:p>
                    </w:tc>
                  </w:tr>
                  <w:tr w:rsidR="007A0631" w14:paraId="7C94BC31" w14:textId="77777777" w:rsidTr="00D42C1D">
                    <w:trPr>
                      <w:trHeight w:val="318"/>
                      <w:jc w:val="center"/>
                    </w:trPr>
                    <w:tc>
                      <w:tcPr>
                        <w:tcW w:w="1822" w:type="dxa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4C91A856" w14:textId="77777777" w:rsidR="007A0631" w:rsidRDefault="007A06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8" w:type="dxa"/>
                        <w:vMerge/>
                        <w:tcBorders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0AF3D0D9" w14:textId="77777777" w:rsidR="007A0631" w:rsidRPr="007A0631" w:rsidRDefault="007A0631">
                        <w:pPr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14:paraId="469FD3FF" w14:textId="7DAD4F30" w:rsidR="007A0631" w:rsidRPr="007A0631" w:rsidRDefault="00EE3FDD" w:rsidP="007A0631">
                        <w:pPr>
                          <w:pStyle w:val="TableParagraph"/>
                          <w:spacing w:line="176" w:lineRule="exact"/>
                          <w:ind w:right="69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</w:t>
                        </w:r>
                        <w:r w:rsidR="009D41BA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6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</w:t>
                        </w:r>
                        <w:r w:rsidR="009D41BA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10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.20</w:t>
                        </w:r>
                        <w:r w:rsidR="009D41BA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2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1</w:t>
                        </w:r>
                      </w:p>
                    </w:tc>
                  </w:tr>
                </w:tbl>
                <w:p w14:paraId="7104ACD8" w14:textId="77777777" w:rsidR="00033A17" w:rsidRDefault="00033A17" w:rsidP="00033A1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51383786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E468EA" w14:textId="653EE505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F33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33BB">
              <w:rPr>
                <w:rFonts w:asciiTheme="minorHAnsi" w:hAnsiTheme="minorHAnsi" w:cstheme="minorHAnsi"/>
                <w:sz w:val="22"/>
                <w:szCs w:val="22"/>
              </w:rPr>
              <w:t>Mühendislik Matematiği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199B818" w14:textId="77777777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FF33B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FF33B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Engineering Mathematics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F6D7F" w:rsidRPr="001C0CEF" w14:paraId="28416C16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4B70278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2BE699ED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ABD4F7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0315E698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C070B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6BE7292E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E23C81E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5DC0EAD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FECA18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659BE231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6390E29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C4C40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61F4C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B7DC0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A4121B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576A1A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8E4E8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668284C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DEEAD6" w14:textId="38E4DF7C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9D41B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</w:t>
            </w:r>
          </w:p>
          <w:p w14:paraId="36E3FDE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6BCCEE11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524407" w14:textId="55BAF454" w:rsidR="004E6B1F" w:rsidRPr="006020E0" w:rsidRDefault="0010313B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MAT</w:t>
            </w:r>
            <w:r w:rsidR="00BB5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210</w:t>
            </w:r>
            <w:r w:rsidR="00BB5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r w:rsidR="00BB5A3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MAT 210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0893B7" w14:textId="77777777" w:rsidR="00EF6D7F" w:rsidRPr="006020E0" w:rsidRDefault="00FF33BB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3, 4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179EC9" w14:textId="77777777" w:rsidR="00EF6D7F" w:rsidRPr="006020E0" w:rsidRDefault="00FF33BB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334D8E" w14:textId="77777777" w:rsidR="00EF6D7F" w:rsidRPr="006020E0" w:rsidRDefault="00FF33BB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5.5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32ED78" w14:textId="77777777" w:rsidR="00EF6D7F" w:rsidRPr="006020E0" w:rsidRDefault="00FF33BB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3CCE6DD" w14:textId="77777777" w:rsidR="00EF6D7F" w:rsidRPr="006020E0" w:rsidRDefault="00FF33BB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1970F" w14:textId="77777777" w:rsidR="00EF6D7F" w:rsidRPr="006020E0" w:rsidRDefault="00FF33BB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0BF1147C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D5F74A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3E7CA820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B88E0" w14:textId="77777777" w:rsidR="00604B61" w:rsidRPr="00D34F5D" w:rsidRDefault="00604B61" w:rsidP="00604B6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Ortak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Ders</w:t>
            </w:r>
          </w:p>
          <w:p w14:paraId="7F521B5F" w14:textId="5E4ECB45" w:rsidR="00EF6D7F" w:rsidRPr="006020E0" w:rsidRDefault="00604B61" w:rsidP="00604B6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(Common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Course</w:t>
            </w:r>
            <w:r w:rsidRPr="00D34F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6AE3FC6F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AB8E06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62743FC3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F15E6" w14:textId="77777777" w:rsidR="00FF33BB" w:rsidRDefault="00FF33BB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Zorunlu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5DB7EE45" w14:textId="77777777" w:rsidR="00CA1896" w:rsidRPr="006020E0" w:rsidRDefault="00FF33BB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43CC57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5A70AF30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FDA492" w14:textId="77777777" w:rsidR="00EF6D7F" w:rsidRDefault="00FF33BB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</w:t>
            </w:r>
            <w:proofErr w:type="spellEnd"/>
          </w:p>
          <w:p w14:paraId="309F509A" w14:textId="15179B15" w:rsidR="00FF33BB" w:rsidRPr="006020E0" w:rsidRDefault="009D41BA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FF33B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Turkish / English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1DE33A28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581C0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7C2A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394E0" w14:textId="4B0CD05C" w:rsidR="000B6C16" w:rsidRPr="001C0CEF" w:rsidRDefault="00604B61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MAT 102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MAT 102E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MAT 104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MAT 104E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MAT 287 MIN 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 xml:space="preserve">veya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MAT 287E MIN DD</w:t>
            </w:r>
          </w:p>
        </w:tc>
      </w:tr>
      <w:tr w:rsidR="00EF6D7F" w:rsidRPr="001C0CEF" w14:paraId="2F792B9F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13ACFC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38419E18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485ADD47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7CF79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380F3744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7EB2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2295A4B1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BEC7F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0CA7F1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7993A04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733EF792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8B4C9A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06819E" w14:textId="366E7D60" w:rsidR="00EF6D7F" w:rsidRPr="001C0CEF" w:rsidRDefault="00500B00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A763CA" w14:textId="47CCAF88" w:rsidR="00EF6D7F" w:rsidRPr="001C0CEF" w:rsidRDefault="00500B00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AC0A9C" w14:textId="77777777" w:rsidR="00EF6D7F" w:rsidRPr="001C0CEF" w:rsidRDefault="00500B00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FCE6D" w14:textId="77777777" w:rsidR="00EF6D7F" w:rsidRPr="001C0CEF" w:rsidRDefault="00500B00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EF6D7F" w:rsidRPr="001C0CEF" w14:paraId="026A494F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1ACA349" w14:textId="77777777" w:rsidR="00EF6D7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700FC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49378AF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72DB7BB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9265F6A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27656A" w14:textId="78857ABC" w:rsidR="00EF6D7F" w:rsidRPr="009F1761" w:rsidRDefault="00500B00" w:rsidP="00500B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1761">
              <w:rPr>
                <w:rFonts w:asciiTheme="minorHAnsi" w:hAnsiTheme="minorHAnsi" w:cstheme="minorHAnsi"/>
                <w:sz w:val="22"/>
                <w:szCs w:val="22"/>
              </w:rPr>
              <w:t xml:space="preserve">Matrisler ve Lineer Denklem Sistemleri, Vektör uzayları, Özdeğerler ve Özvektörler, Birinci Mertebeden Diferansiyel Denklemler, Yüksek Mertebeden Lineer Diferansiyel Denklemler, Laplace Dönüşümleri, Birinci Mertebeden Lineer </w:t>
            </w:r>
            <w:r w:rsidR="009D41BA" w:rsidRPr="009F1761">
              <w:rPr>
                <w:rFonts w:asciiTheme="minorHAnsi" w:hAnsiTheme="minorHAnsi" w:cstheme="minorHAnsi"/>
                <w:sz w:val="22"/>
                <w:szCs w:val="22"/>
              </w:rPr>
              <w:t>Diferansiyel</w:t>
            </w:r>
            <w:r w:rsidRPr="009F1761">
              <w:rPr>
                <w:rFonts w:asciiTheme="minorHAnsi" w:hAnsiTheme="minorHAnsi" w:cstheme="minorHAnsi"/>
                <w:sz w:val="22"/>
                <w:szCs w:val="22"/>
              </w:rPr>
              <w:t xml:space="preserve"> Denklem Sistemleri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F6D7F" w:rsidRPr="001C0CEF" w14:paraId="23CEA8F7" w14:textId="77777777" w:rsidTr="00140A29">
        <w:trPr>
          <w:trHeight w:hRule="exact" w:val="851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8B1F36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935B7" w14:textId="33C26F84" w:rsidR="00EF6D7F" w:rsidRPr="001C0CEF" w:rsidRDefault="00500B00" w:rsidP="00500B0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00B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atrices and </w:t>
            </w:r>
            <w:r w:rsidRPr="00500B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Systems of Linear Equations, Vector Spaces, Eigenvalues and Eigenvectors, First Order Differential </w:t>
            </w:r>
            <w:proofErr w:type="gramStart"/>
            <w:r w:rsidRPr="00500B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Equations,  Higher</w:t>
            </w:r>
            <w:proofErr w:type="gramEnd"/>
            <w:r w:rsidRPr="00500B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Order Linear Equations,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00B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Laplace Transform, Systems of First Order Linear Differential Equations</w:t>
            </w:r>
            <w:r w:rsidR="009D41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EF6D7F" w:rsidRPr="001C0CEF" w14:paraId="3AE85CB5" w14:textId="77777777" w:rsidTr="00140A29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A34CC65" w14:textId="77777777" w:rsidR="00EF6D7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6920F2A" w14:textId="77777777" w:rsidR="003C2F7C" w:rsidRPr="001C0CEF" w:rsidRDefault="003C2F7C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C5C9B3F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1B666CE7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436CA76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A5EA07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3FAA3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729CEF" w14:textId="77777777" w:rsidR="00140A29" w:rsidRDefault="00140A29" w:rsidP="00140A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435C4C" w:rsidRPr="00435C4C">
              <w:rPr>
                <w:rFonts w:asciiTheme="minorHAnsi" w:hAnsiTheme="minorHAnsi" w:cstheme="minorHAnsi"/>
                <w:sz w:val="22"/>
                <w:szCs w:val="22"/>
              </w:rPr>
              <w:t>Lineer denklem sistemlerini</w:t>
            </w:r>
            <w:r w:rsidR="00435C4C">
              <w:rPr>
                <w:rFonts w:asciiTheme="minorHAnsi" w:hAnsiTheme="minorHAnsi" w:cstheme="minorHAnsi"/>
                <w:sz w:val="22"/>
                <w:szCs w:val="22"/>
              </w:rPr>
              <w:t>n çözüm yöntemlerini öğretmek, m</w:t>
            </w:r>
            <w:r w:rsidR="00435C4C" w:rsidRPr="00435C4C">
              <w:rPr>
                <w:rFonts w:asciiTheme="minorHAnsi" w:hAnsiTheme="minorHAnsi" w:cstheme="minorHAnsi"/>
                <w:sz w:val="22"/>
                <w:szCs w:val="22"/>
              </w:rPr>
              <w:t xml:space="preserve">atris ve determinant kavramlarını uygulamada kullanma becerisi sağlamak. </w:t>
            </w:r>
          </w:p>
          <w:p w14:paraId="2BFB4E33" w14:textId="77777777" w:rsidR="00140A29" w:rsidRDefault="00140A29" w:rsidP="00140A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435C4C" w:rsidRPr="00435C4C">
              <w:rPr>
                <w:rFonts w:asciiTheme="minorHAnsi" w:hAnsiTheme="minorHAnsi" w:cstheme="minorHAnsi"/>
                <w:sz w:val="22"/>
                <w:szCs w:val="22"/>
              </w:rPr>
              <w:t>Diferansiyel denklemleri anlamak, kurmak, çözmek ve yorumlamak için gerekli olan temel kavramları tanıtmak ve çeşitli tipte diferansiyel denklem çözme teknikleri öğretmek.</w:t>
            </w:r>
          </w:p>
          <w:p w14:paraId="62F3B80B" w14:textId="77777777" w:rsidR="00EF6D7F" w:rsidRPr="00F70E62" w:rsidRDefault="00140A29" w:rsidP="00BA61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BA6148">
              <w:t xml:space="preserve"> </w:t>
            </w:r>
            <w:r w:rsidR="00BA6148" w:rsidRPr="00BA6148">
              <w:rPr>
                <w:rFonts w:asciiTheme="minorHAnsi" w:hAnsiTheme="minorHAnsi" w:cstheme="minorHAnsi"/>
                <w:sz w:val="22"/>
                <w:szCs w:val="22"/>
              </w:rPr>
              <w:t>Matematik bilgilerini mühendislik problemlerine uygulama becerisi kazandırmak.</w:t>
            </w:r>
          </w:p>
        </w:tc>
      </w:tr>
      <w:tr w:rsidR="00EF6D7F" w:rsidRPr="001C0CEF" w14:paraId="4EEE3ED2" w14:textId="77777777" w:rsidTr="00140A29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3956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564CA" w14:textId="77777777" w:rsidR="00F304B9" w:rsidRPr="00140A29" w:rsidRDefault="00140A29" w:rsidP="00140A2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  <w:r w:rsidR="00425379" w:rsidRPr="00140A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teach</w:t>
            </w:r>
            <w:r w:rsidR="00435C4C" w:rsidRPr="00140A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25379" w:rsidRPr="00140A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solution </w:t>
            </w:r>
            <w:r w:rsidR="00435C4C" w:rsidRPr="00140A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methods of </w:t>
            </w:r>
            <w:r w:rsidR="00425379" w:rsidRPr="00140A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 equation systems</w:t>
            </w:r>
            <w:r w:rsidR="00435C4C" w:rsidRPr="00140A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</w:t>
            </w:r>
            <w:r w:rsidR="00F304B9" w:rsidRPr="00140A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provide the ability to use the concepts of matrix and determinant in application.</w:t>
            </w:r>
          </w:p>
          <w:p w14:paraId="4518801C" w14:textId="77777777" w:rsidR="00435C4C" w:rsidRPr="00140A29" w:rsidRDefault="00140A29" w:rsidP="00140A2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2. </w:t>
            </w:r>
            <w:r w:rsidR="00435C4C" w:rsidRPr="00140A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introduce the basic concepts required to understand, construct, solve and interpret differential equations and to teach methods to solve differential equations of various types.</w:t>
            </w:r>
          </w:p>
          <w:p w14:paraId="57F78D22" w14:textId="77777777" w:rsidR="00CA5539" w:rsidRPr="00F70E62" w:rsidRDefault="00140A29" w:rsidP="009F17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  <w:r w:rsidR="009F1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435C4C" w:rsidRPr="00435C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give an ability to appl</w:t>
            </w:r>
            <w:r w:rsidR="00BA61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 knowledge of mathematics i</w:t>
            </w:r>
            <w:r w:rsidR="00435C4C" w:rsidRPr="00435C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 engineering problems</w:t>
            </w:r>
            <w:r w:rsidR="0042537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EF6D7F" w:rsidRPr="001C0CEF" w14:paraId="7E86D5D5" w14:textId="77777777" w:rsidTr="00140A29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AF2F83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628AD2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41873E81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4C8AD91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05B6A39E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AAFA596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F70466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148DDB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6F8816" w14:textId="12482435" w:rsidR="00945652" w:rsidRPr="00945652" w:rsidRDefault="00945652" w:rsidP="009456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652">
              <w:rPr>
                <w:rFonts w:asciiTheme="minorHAnsi" w:hAnsiTheme="minorHAnsi" w:cstheme="minorHAnsi"/>
                <w:sz w:val="22"/>
                <w:szCs w:val="22"/>
              </w:rPr>
              <w:t>Bu dersi tamamlayan öğrenci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ler aşağıdaki becerileri elde eder:</w:t>
            </w:r>
          </w:p>
          <w:p w14:paraId="68C46119" w14:textId="7E00F816" w:rsidR="009E5378" w:rsidRDefault="00945652" w:rsidP="009E5378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E5378">
              <w:rPr>
                <w:rFonts w:asciiTheme="minorHAnsi" w:hAnsiTheme="minorHAnsi" w:cstheme="minorHAnsi"/>
                <w:sz w:val="22"/>
                <w:szCs w:val="22"/>
              </w:rPr>
              <w:t>Lineer denklem sistemlerinin çözümünü bul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abilir</w:t>
            </w:r>
            <w:r w:rsidRPr="009E53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E5378">
              <w:rPr>
                <w:rFonts w:asciiTheme="minorHAnsi" w:hAnsiTheme="minorHAnsi" w:cstheme="minorHAnsi"/>
                <w:sz w:val="22"/>
                <w:szCs w:val="22"/>
              </w:rPr>
              <w:t>atrislerle aritmetik işlemler yapabil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Pr="009E53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E5378">
              <w:rPr>
                <w:rFonts w:asciiTheme="minorHAnsi" w:hAnsiTheme="minorHAnsi" w:cstheme="minorHAnsi"/>
                <w:sz w:val="22"/>
                <w:szCs w:val="22"/>
              </w:rPr>
              <w:t>atrisin tersini bulabil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Pr="009E5378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41584" w:rsidRPr="009E5378">
              <w:rPr>
                <w:rFonts w:asciiTheme="minorHAnsi" w:hAnsiTheme="minorHAnsi" w:cstheme="minorHAnsi"/>
                <w:sz w:val="22"/>
                <w:szCs w:val="22"/>
              </w:rPr>
              <w:t xml:space="preserve">atrisin </w:t>
            </w:r>
            <w:r w:rsidRPr="009E5378">
              <w:rPr>
                <w:rFonts w:asciiTheme="minorHAnsi" w:hAnsiTheme="minorHAnsi" w:cstheme="minorHAnsi"/>
                <w:sz w:val="22"/>
                <w:szCs w:val="22"/>
              </w:rPr>
              <w:t>determinantı hesaplayabil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Pr="009E5378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Pr="009E5378">
              <w:rPr>
                <w:rFonts w:asciiTheme="minorHAnsi" w:hAnsiTheme="minorHAnsi" w:cstheme="minorHAnsi"/>
                <w:sz w:val="22"/>
                <w:szCs w:val="22"/>
              </w:rPr>
              <w:t>Cramer</w:t>
            </w:r>
            <w:proofErr w:type="spellEnd"/>
            <w:r w:rsidRPr="009E5378">
              <w:rPr>
                <w:rFonts w:asciiTheme="minorHAnsi" w:hAnsiTheme="minorHAnsi" w:cstheme="minorHAnsi"/>
                <w:sz w:val="22"/>
                <w:szCs w:val="22"/>
              </w:rPr>
              <w:t xml:space="preserve"> kuralını kullanarak lineer sistemleri çözebil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B40549" w:rsidRPr="009E53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CDE342" w14:textId="0A2E9D50" w:rsidR="00945652" w:rsidRPr="00BC066B" w:rsidRDefault="009E5378" w:rsidP="009E5378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066B">
              <w:rPr>
                <w:rFonts w:asciiTheme="minorHAnsi" w:hAnsiTheme="minorHAnsi" w:cstheme="minorHAnsi"/>
                <w:sz w:val="22"/>
                <w:szCs w:val="22"/>
              </w:rPr>
              <w:t xml:space="preserve">Vektör uzayı, </w:t>
            </w:r>
            <w:r w:rsidR="00B64E50" w:rsidRPr="00BC066B">
              <w:rPr>
                <w:rFonts w:asciiTheme="minorHAnsi" w:hAnsiTheme="minorHAnsi" w:cstheme="minorHAnsi"/>
                <w:sz w:val="22"/>
                <w:szCs w:val="22"/>
              </w:rPr>
              <w:t>taban</w:t>
            </w:r>
            <w:r w:rsidR="00945652" w:rsidRPr="00BC066B">
              <w:rPr>
                <w:rFonts w:asciiTheme="minorHAnsi" w:hAnsiTheme="minorHAnsi" w:cstheme="minorHAnsi"/>
                <w:sz w:val="22"/>
                <w:szCs w:val="22"/>
              </w:rPr>
              <w:t xml:space="preserve"> ve boyut kavramlarını</w:t>
            </w:r>
            <w:r w:rsidRPr="00BC066B">
              <w:rPr>
                <w:rFonts w:asciiTheme="minorHAnsi" w:hAnsiTheme="minorHAnsi" w:cstheme="minorHAnsi"/>
                <w:sz w:val="22"/>
                <w:szCs w:val="22"/>
              </w:rPr>
              <w:t>n önemini</w:t>
            </w:r>
            <w:r w:rsidR="00945652" w:rsidRPr="00BC06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822" w:rsidRPr="00BC066B">
              <w:rPr>
                <w:rFonts w:asciiTheme="minorHAnsi" w:hAnsiTheme="minorHAnsi" w:cstheme="minorHAnsi"/>
                <w:sz w:val="22"/>
                <w:szCs w:val="22"/>
              </w:rPr>
              <w:t>öğreneb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ilir</w:t>
            </w:r>
            <w:r w:rsidR="00BC066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945652" w:rsidRPr="00BC06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45652" w:rsidRPr="00BC066B">
              <w:rPr>
                <w:rFonts w:asciiTheme="minorHAnsi" w:hAnsiTheme="minorHAnsi" w:cstheme="minorHAnsi"/>
                <w:sz w:val="22"/>
                <w:szCs w:val="22"/>
              </w:rPr>
              <w:t xml:space="preserve">atrislerin </w:t>
            </w:r>
            <w:proofErr w:type="spellStart"/>
            <w:r w:rsidR="00945652" w:rsidRPr="00BC066B">
              <w:rPr>
                <w:rFonts w:asciiTheme="minorHAnsi" w:hAnsiTheme="minorHAnsi" w:cstheme="minorHAnsi"/>
                <w:sz w:val="22"/>
                <w:szCs w:val="22"/>
              </w:rPr>
              <w:t>özdeğerlerini</w:t>
            </w:r>
            <w:proofErr w:type="spellEnd"/>
            <w:r w:rsidR="00945652" w:rsidRPr="00BC066B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="00945652" w:rsidRPr="00BC066B">
              <w:rPr>
                <w:rFonts w:asciiTheme="minorHAnsi" w:hAnsiTheme="minorHAnsi" w:cstheme="minorHAnsi"/>
                <w:sz w:val="22"/>
                <w:szCs w:val="22"/>
              </w:rPr>
              <w:t>özvektörlerini</w:t>
            </w:r>
            <w:proofErr w:type="spellEnd"/>
            <w:r w:rsidR="00945652" w:rsidRPr="00BC066B">
              <w:rPr>
                <w:rFonts w:asciiTheme="minorHAnsi" w:hAnsiTheme="minorHAnsi" w:cstheme="minorHAnsi"/>
                <w:sz w:val="22"/>
                <w:szCs w:val="22"/>
              </w:rPr>
              <w:t xml:space="preserve"> bulabil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B40549" w:rsidRPr="00BC06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943964" w14:textId="4B6B1775" w:rsidR="00945652" w:rsidRPr="00945652" w:rsidRDefault="00945652" w:rsidP="009E5378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652">
              <w:rPr>
                <w:rFonts w:asciiTheme="minorHAnsi" w:hAnsiTheme="minorHAnsi" w:cstheme="minorHAnsi"/>
                <w:sz w:val="22"/>
                <w:szCs w:val="22"/>
              </w:rPr>
              <w:t>Diferansiyel denklemleri belli özelliklerine göre sınıflandırabil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B405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26A5FB6" w14:textId="202FBF43" w:rsidR="00945652" w:rsidRDefault="00945652" w:rsidP="009E5378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652">
              <w:rPr>
                <w:rFonts w:asciiTheme="minorHAnsi" w:hAnsiTheme="minorHAnsi" w:cstheme="minorHAnsi"/>
                <w:sz w:val="22"/>
                <w:szCs w:val="22"/>
              </w:rPr>
              <w:t>Birinci mertebeden lineer ve belirli tipte lineer olmayan diferansiyel denklemleri çöz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ebilir</w:t>
            </w:r>
            <w:r w:rsidRPr="00945652">
              <w:rPr>
                <w:rFonts w:asciiTheme="minorHAnsi" w:hAnsiTheme="minorHAnsi" w:cstheme="minorHAnsi"/>
                <w:sz w:val="22"/>
                <w:szCs w:val="22"/>
              </w:rPr>
              <w:t>, çözümleri yorumla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yabilir</w:t>
            </w:r>
            <w:r w:rsidRPr="00945652">
              <w:rPr>
                <w:rFonts w:asciiTheme="minorHAnsi" w:hAnsiTheme="minorHAnsi" w:cstheme="minorHAnsi"/>
                <w:sz w:val="22"/>
                <w:szCs w:val="22"/>
              </w:rPr>
              <w:t xml:space="preserve"> ve lineer denklem çözümleri için varlık ve teklik koşullarını anla</w:t>
            </w:r>
            <w:r w:rsidR="009E7822">
              <w:rPr>
                <w:rFonts w:asciiTheme="minorHAnsi" w:hAnsiTheme="minorHAnsi" w:cstheme="minorHAnsi"/>
                <w:sz w:val="22"/>
                <w:szCs w:val="22"/>
              </w:rPr>
              <w:t>yabilir</w:t>
            </w:r>
            <w:r w:rsidR="00B405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5E68D4D" w14:textId="4816FA98" w:rsidR="0025061E" w:rsidRPr="00C25305" w:rsidRDefault="00945652" w:rsidP="0025061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25305">
              <w:rPr>
                <w:rFonts w:asciiTheme="minorHAnsi" w:hAnsiTheme="minorHAnsi" w:cstheme="minorHAnsi"/>
                <w:sz w:val="22"/>
                <w:szCs w:val="22"/>
              </w:rPr>
              <w:t>Yüksek mertebeden sabit katsayılı lineer denklemler için çöz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 xml:space="preserve">ebilir </w:t>
            </w:r>
            <w:r w:rsidR="009E5378" w:rsidRPr="00C25305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C253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25305">
              <w:rPr>
                <w:rFonts w:asciiTheme="minorHAnsi" w:hAnsiTheme="minorHAnsi" w:cstheme="minorHAnsi"/>
                <w:sz w:val="22"/>
                <w:szCs w:val="22"/>
              </w:rPr>
              <w:t>ineer bağımsız çözümlerden tüm çözümleri türetebil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C25305" w:rsidRPr="00C2530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25305">
              <w:rPr>
                <w:rFonts w:asciiTheme="minorHAnsi" w:hAnsiTheme="minorHAnsi" w:cstheme="minorHAnsi"/>
                <w:sz w:val="22"/>
                <w:szCs w:val="22"/>
              </w:rPr>
              <w:t xml:space="preserve">ineer </w:t>
            </w:r>
            <w:r w:rsidR="00B40549" w:rsidRPr="00C25305">
              <w:rPr>
                <w:rFonts w:asciiTheme="minorHAnsi" w:hAnsiTheme="minorHAnsi" w:cstheme="minorHAnsi"/>
                <w:sz w:val="22"/>
                <w:szCs w:val="22"/>
              </w:rPr>
              <w:t>difera</w:t>
            </w:r>
            <w:r w:rsidRPr="00C25305">
              <w:rPr>
                <w:rFonts w:asciiTheme="minorHAnsi" w:hAnsiTheme="minorHAnsi" w:cstheme="minorHAnsi"/>
                <w:sz w:val="22"/>
                <w:szCs w:val="22"/>
              </w:rPr>
              <w:t xml:space="preserve">nsiyel denklem sistemlerini lineer cebir </w:t>
            </w:r>
            <w:r w:rsidR="00B40549" w:rsidRPr="00C25305">
              <w:rPr>
                <w:rFonts w:asciiTheme="minorHAnsi" w:hAnsiTheme="minorHAnsi" w:cstheme="minorHAnsi"/>
                <w:sz w:val="22"/>
                <w:szCs w:val="22"/>
              </w:rPr>
              <w:t xml:space="preserve">yöntemleriyle </w:t>
            </w:r>
            <w:r w:rsidRPr="00C25305">
              <w:rPr>
                <w:rFonts w:asciiTheme="minorHAnsi" w:hAnsiTheme="minorHAnsi" w:cstheme="minorHAnsi"/>
                <w:sz w:val="22"/>
                <w:szCs w:val="22"/>
              </w:rPr>
              <w:t>çözebil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C25305" w:rsidRPr="00C25305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5061E" w:rsidRPr="00C25305">
              <w:rPr>
                <w:rFonts w:asciiTheme="minorHAnsi" w:hAnsiTheme="minorHAnsi" w:cstheme="minorHAnsi"/>
                <w:sz w:val="22"/>
                <w:szCs w:val="22"/>
              </w:rPr>
              <w:t>Laplace dönüşümü kullanarak başlangıç değer problemleri çözebil</w:t>
            </w:r>
            <w:r w:rsidR="009D41BA">
              <w:rPr>
                <w:rFonts w:asciiTheme="minorHAnsi" w:hAnsiTheme="minorHAnsi" w:cstheme="minorHAnsi"/>
                <w:sz w:val="22"/>
                <w:szCs w:val="22"/>
              </w:rPr>
              <w:t>ir.</w:t>
            </w:r>
            <w:r w:rsidR="0025061E" w:rsidRPr="00C253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C7A80D" w14:textId="48E136C6" w:rsidR="00DC127B" w:rsidRPr="003F5366" w:rsidRDefault="00DC127B" w:rsidP="009D41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D7F" w:rsidRPr="001C0CEF" w14:paraId="40C1A471" w14:textId="77777777" w:rsidTr="00140A29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5C647CA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CCA26" w14:textId="77777777" w:rsidR="00DC127B" w:rsidRPr="00DC127B" w:rsidRDefault="00DC127B" w:rsidP="00DC127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C127B">
              <w:rPr>
                <w:rFonts w:asciiTheme="minorHAnsi" w:hAnsiTheme="minorHAnsi"/>
                <w:noProof/>
                <w:sz w:val="22"/>
                <w:szCs w:val="22"/>
              </w:rPr>
              <w:t>Students completing this course will be able to:</w:t>
            </w:r>
          </w:p>
          <w:p w14:paraId="4FA415BB" w14:textId="5BB050CB" w:rsidR="00541584" w:rsidRPr="00541584" w:rsidRDefault="00541584" w:rsidP="00541584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5415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Solve the systems of linear equations, </w:t>
            </w:r>
            <w:r w:rsidR="009E782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provide</w:t>
            </w:r>
            <w:r w:rsidRPr="005415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 arithmetic operations with matrices,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 </w:t>
            </w:r>
            <w:r w:rsidR="00435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c</w:t>
            </w:r>
            <w:r w:rsidRPr="005415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ompute the inverse of matrix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;</w:t>
            </w:r>
            <w:r w:rsidRPr="005415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 determine the value of determinant of a matrix and use Cramer rule to solve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linear </w:t>
            </w:r>
            <w:r w:rsidRPr="005415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systems</w:t>
            </w:r>
            <w:r w:rsidR="009E782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,</w:t>
            </w:r>
          </w:p>
          <w:p w14:paraId="64E27F92" w14:textId="127CA9DE" w:rsidR="00541584" w:rsidRPr="00BC066B" w:rsidRDefault="00541584" w:rsidP="00541584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BC066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Learn the importance of the concepts of vector space, basis and dimension</w:t>
            </w:r>
            <w:r w:rsidR="00BC066B" w:rsidRPr="00BC066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;</w:t>
            </w:r>
            <w:r w:rsidR="00BC066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 </w:t>
            </w:r>
            <w:r w:rsidR="00435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e</w:t>
            </w:r>
            <w:r w:rsidRPr="00BC066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valuate the eigenvalues and the corresponding eigenvectors of the matrix</w:t>
            </w:r>
          </w:p>
          <w:p w14:paraId="6044FFAB" w14:textId="61A8E47F" w:rsidR="00541584" w:rsidRPr="00541584" w:rsidRDefault="00541584" w:rsidP="00541584">
            <w:pPr>
              <w:numPr>
                <w:ilvl w:val="0"/>
                <w:numId w:val="18"/>
              </w:num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5415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Classify differential equations according to certain features</w:t>
            </w:r>
            <w:r w:rsidR="009E782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,</w:t>
            </w:r>
          </w:p>
          <w:p w14:paraId="52113815" w14:textId="751FD96B" w:rsidR="009E5378" w:rsidRDefault="00541584" w:rsidP="009E5378">
            <w:pPr>
              <w:numPr>
                <w:ilvl w:val="0"/>
                <w:numId w:val="18"/>
              </w:num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5415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Solve first order linear equations and nonlinear equations of certain types,</w:t>
            </w:r>
            <w:r w:rsidR="00BC48C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 </w:t>
            </w:r>
            <w:r w:rsidR="00435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i</w:t>
            </w:r>
            <w:r w:rsidRPr="0054158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nterpret the solutions and understand the conditions for the existence and uniqueness of solutions for linear differential equations</w:t>
            </w:r>
            <w:r w:rsidR="009E7822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,</w:t>
            </w:r>
          </w:p>
          <w:p w14:paraId="79A16C38" w14:textId="15FB5C2B" w:rsidR="00EF6D7F" w:rsidRPr="0025061E" w:rsidRDefault="00541584" w:rsidP="00C25305">
            <w:pPr>
              <w:numPr>
                <w:ilvl w:val="0"/>
                <w:numId w:val="18"/>
              </w:numPr>
              <w:spacing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</w:pPr>
            <w:r w:rsidRPr="00C253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Solve higher order linear differential equations with constant coefficients</w:t>
            </w:r>
            <w:r w:rsidR="009E5378" w:rsidRPr="00C253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 </w:t>
            </w:r>
            <w:r w:rsidRPr="00C253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and construct all solutions from the linearly independent solutions</w:t>
            </w:r>
            <w:r w:rsidR="00C25305" w:rsidRPr="00C253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;</w:t>
            </w:r>
            <w:r w:rsidR="00C253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 </w:t>
            </w:r>
            <w:r w:rsidR="00435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s</w:t>
            </w:r>
            <w:r w:rsidR="003C2F7C" w:rsidRPr="00C253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o</w:t>
            </w:r>
            <w:r w:rsidRPr="00C253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lve systems of linear differential equations with methods from linear algebra</w:t>
            </w:r>
            <w:r w:rsidR="00C2530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 xml:space="preserve">; </w:t>
            </w:r>
            <w:r w:rsidR="0043588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s</w:t>
            </w:r>
            <w:r w:rsidR="0025061E" w:rsidRPr="009E537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olve initial value problems using the Laplace transform</w:t>
            </w:r>
            <w:r w:rsidR="002506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tr-TR"/>
              </w:rPr>
              <w:t>.</w:t>
            </w:r>
          </w:p>
        </w:tc>
      </w:tr>
    </w:tbl>
    <w:p w14:paraId="5B18C60D" w14:textId="77777777" w:rsidR="00BC48C1" w:rsidRPr="001C0CEF" w:rsidRDefault="00BC48C1" w:rsidP="00604B6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006AE79" w14:textId="77777777" w:rsidR="00D24A71" w:rsidRDefault="00D24A71" w:rsidP="00604B61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B601ED8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18BF18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00C9DB26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C9BB5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AE514A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13D81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23514B7E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435650" w:rsidRPr="001C0CEF" w14:paraId="0505891D" w14:textId="77777777" w:rsidTr="00D064C6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E8E106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bottom"/>
          </w:tcPr>
          <w:p w14:paraId="330D8111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</w:rPr>
              <w:t>Lineer Denklemler ve Matrisler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81D3EF8" w14:textId="77777777" w:rsidR="00435650" w:rsidRPr="00435650" w:rsidRDefault="00435650" w:rsidP="002B5388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435650" w:rsidRPr="001C0CEF" w14:paraId="48CFD2C2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9C8EB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354DBFBB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</w:rPr>
              <w:t>Lineer Denklemler ve Matrisler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02C1330B" w14:textId="77777777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435650" w:rsidRPr="001C0CEF" w14:paraId="5A724864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54B4C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7CB685E3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eastAsia="Arial Unicode MS" w:hAnsiTheme="minorHAnsi" w:cstheme="minorHAnsi"/>
                <w:sz w:val="22"/>
                <w:szCs w:val="22"/>
              </w:rPr>
              <w:t>Vektör Uzayları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013B4929" w14:textId="77777777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301F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435650" w:rsidRPr="001C0CEF" w14:paraId="66D33BF3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FFB65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306C398B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eastAsia="Arial Unicode MS" w:hAnsiTheme="minorHAnsi" w:cstheme="minorHAnsi"/>
                <w:sz w:val="22"/>
                <w:szCs w:val="22"/>
              </w:rPr>
              <w:t>Vektör Uzayları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42E85A0B" w14:textId="77777777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301F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435650" w:rsidRPr="001C0CEF" w14:paraId="405EAB3A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FBEF4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013D8324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eastAsia="Arial Unicode MS" w:hAnsiTheme="minorHAnsi" w:cstheme="minorHAnsi"/>
                <w:sz w:val="22"/>
                <w:szCs w:val="22"/>
              </w:rPr>
              <w:t>Birinci Mertebeden Diferansiyel Denklemler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FDCB028" w14:textId="663FF8AD" w:rsidR="00435650" w:rsidRPr="00435650" w:rsidRDefault="00C9768D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435650"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  <w:r w:rsidR="00BC1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435650" w:rsidRPr="001C0CEF" w14:paraId="52B226C9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B93FF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24C9572F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eastAsia="Arial Unicode MS" w:hAnsiTheme="minorHAnsi" w:cstheme="minorHAnsi"/>
                <w:sz w:val="22"/>
                <w:szCs w:val="22"/>
              </w:rPr>
              <w:t>Birinci Mertebeden Diferansiyel Denklemler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B226CBB" w14:textId="77777777" w:rsidR="00435650" w:rsidRPr="00435650" w:rsidRDefault="00C9768D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435650" w:rsidRPr="001C0CEF" w14:paraId="07055098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86D998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2B565744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Yüksek Mertebeden Diferansiyel Denklemler                        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2A5E8447" w14:textId="77777777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435650" w:rsidRPr="001C0CEF" w14:paraId="56AB403A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F17E8E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5890F549" w14:textId="77777777" w:rsidR="00435650" w:rsidRPr="00435650" w:rsidRDefault="00435650" w:rsidP="0043565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eastAsia="Arial Unicode MS" w:hAnsiTheme="minorHAnsi" w:cstheme="minorHAnsi"/>
                <w:sz w:val="22"/>
                <w:szCs w:val="22"/>
              </w:rPr>
              <w:t>Yüksek Mertebeden Diferansiyel Denklemler</w:t>
            </w:r>
            <w:r w:rsidRPr="004356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4C1EDA58" w14:textId="77777777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435650" w:rsidRPr="001C0CEF" w14:paraId="17A22578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CBDE3F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6219BCF3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eastAsia="Arial Unicode MS" w:hAnsiTheme="minorHAnsi" w:cstheme="minorHAnsi"/>
                <w:sz w:val="22"/>
                <w:szCs w:val="22"/>
              </w:rPr>
              <w:t>Özdeğerler ve Özvektörler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0729A9D" w14:textId="77777777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435650" w:rsidRPr="001C0CEF" w14:paraId="567445F6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843B6B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65E85501" w14:textId="77777777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eastAsia="Arial Unicode MS" w:hAnsiTheme="minorHAnsi" w:cstheme="minorHAnsi"/>
                <w:sz w:val="22"/>
                <w:szCs w:val="22"/>
              </w:rPr>
              <w:t>Özdeğerler ve Özvektörler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1D11FF1A" w14:textId="77777777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435650" w:rsidRPr="001C0CEF" w14:paraId="0505E9D2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CCD14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11444286" w14:textId="27057602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</w:rPr>
              <w:t xml:space="preserve">Lineer </w:t>
            </w:r>
            <w:r w:rsidR="00BC1E9D" w:rsidRPr="00435650">
              <w:rPr>
                <w:rFonts w:asciiTheme="minorHAnsi" w:hAnsiTheme="minorHAnsi" w:cstheme="minorHAnsi"/>
                <w:sz w:val="22"/>
                <w:szCs w:val="22"/>
              </w:rPr>
              <w:t>Diferansiyel</w:t>
            </w:r>
            <w:r w:rsidRPr="00435650">
              <w:rPr>
                <w:rFonts w:asciiTheme="minorHAnsi" w:hAnsiTheme="minorHAnsi" w:cstheme="minorHAnsi"/>
                <w:sz w:val="22"/>
                <w:szCs w:val="22"/>
              </w:rPr>
              <w:t xml:space="preserve"> Denklem Sistemleri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02B8C262" w14:textId="544053E4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  <w:r w:rsidR="00BC1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435650" w:rsidRPr="001C0CEF" w14:paraId="3A06F800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E7C3F4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2C554DFC" w14:textId="340D46AA" w:rsidR="00435650" w:rsidRPr="00435650" w:rsidRDefault="00435650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</w:rPr>
              <w:t xml:space="preserve">Lineer </w:t>
            </w:r>
            <w:r w:rsidR="00BC1E9D" w:rsidRPr="00435650">
              <w:rPr>
                <w:rFonts w:asciiTheme="minorHAnsi" w:hAnsiTheme="minorHAnsi" w:cstheme="minorHAnsi"/>
                <w:sz w:val="22"/>
                <w:szCs w:val="22"/>
              </w:rPr>
              <w:t>Diferansiyel Denklem</w:t>
            </w:r>
            <w:r w:rsidRPr="00435650">
              <w:rPr>
                <w:rFonts w:asciiTheme="minorHAnsi" w:hAnsiTheme="minorHAnsi" w:cstheme="minorHAnsi"/>
                <w:sz w:val="22"/>
                <w:szCs w:val="22"/>
              </w:rPr>
              <w:t xml:space="preserve"> Sistemleri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5F9D8BBF" w14:textId="371FF23B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  <w:r w:rsidR="00BC1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435650" w:rsidRPr="001C0CEF" w14:paraId="4E41C5F1" w14:textId="77777777" w:rsidTr="00D064C6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4FB22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50306BE" w14:textId="77777777" w:rsidR="00435650" w:rsidRPr="00435650" w:rsidRDefault="00435650" w:rsidP="004E22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</w:rPr>
              <w:t xml:space="preserve">Laplace Dönüşümü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14:paraId="30267420" w14:textId="77777777" w:rsidR="00435650" w:rsidRPr="00435650" w:rsidRDefault="00435650" w:rsidP="002B5388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435650" w:rsidRPr="001C0CEF" w14:paraId="56F11F82" w14:textId="77777777" w:rsidTr="00D064C6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391FB" w14:textId="77777777" w:rsidR="00435650" w:rsidRPr="001C0CEF" w:rsidRDefault="00435650" w:rsidP="009056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D142572" w14:textId="77777777" w:rsidR="00435650" w:rsidRPr="00435650" w:rsidRDefault="00435650" w:rsidP="004E22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</w:rPr>
              <w:t>Laplace Dönüşümü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8ED6965" w14:textId="77777777" w:rsidR="00435650" w:rsidRPr="00435650" w:rsidRDefault="00435650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356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</w:tbl>
    <w:p w14:paraId="7B529391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BD6F8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6BA537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6BAE2AC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6B198430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B5761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F43E44E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A436D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257D39" w:rsidRPr="001C0CEF" w14:paraId="1468E312" w14:textId="77777777" w:rsidTr="0081500A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10C3D" w14:textId="77777777" w:rsidR="00257D39" w:rsidRPr="001C0CEF" w:rsidRDefault="00257D39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bottom"/>
          </w:tcPr>
          <w:p w14:paraId="566F6217" w14:textId="77777777" w:rsidR="00257D39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Matrices and Systems of Equations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A12F5B5" w14:textId="77777777" w:rsidR="00257D39" w:rsidRPr="000F6EC8" w:rsidRDefault="00833BC3" w:rsidP="002B5388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833BC3" w:rsidRPr="001C0CEF" w14:paraId="4493E2ED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DBD380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0A4DA48E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Matrices and Systems of Equations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FAE80E6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</w:tr>
      <w:tr w:rsidR="00833BC3" w:rsidRPr="001C0CEF" w14:paraId="7C69A15E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58319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4F335097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Vector Space</w:t>
            </w: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EA78A17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833BC3" w:rsidRPr="001C0CEF" w14:paraId="50FDE6B5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08DA7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42273F45" w14:textId="77777777" w:rsidR="00833BC3" w:rsidRPr="000F6EC8" w:rsidRDefault="00833BC3" w:rsidP="00833BC3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  <w:t>Vector Spaces</w:t>
            </w: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6B320CA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833BC3" w:rsidRPr="001C0CEF" w14:paraId="5EC15719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89B60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0EBD81C0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Order Differential Equations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17276E5B" w14:textId="6F44593F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III</w:t>
            </w:r>
            <w:r w:rsidR="00BC1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833BC3" w:rsidRPr="001C0CEF" w14:paraId="162588A7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74335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751A1C05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First Order Differential Equations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5B1EEDF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</w:p>
        </w:tc>
      </w:tr>
      <w:tr w:rsidR="00833BC3" w:rsidRPr="001C0CEF" w14:paraId="429BE773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F82584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22C4114C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Higher Order Differential Equations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6D84A01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833BC3" w:rsidRPr="001C0CEF" w14:paraId="4A18AADA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AED82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2846800D" w14:textId="77777777" w:rsidR="00833BC3" w:rsidRPr="000F6EC8" w:rsidRDefault="00833BC3" w:rsidP="00257D39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Higher Order Differential Equations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3AB34E3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833BC3" w:rsidRPr="001C0CEF" w14:paraId="3AD0FFF5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5F447D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74D33A56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Eigenvalues, Eigenvectors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671E7A8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833BC3" w:rsidRPr="001C0CEF" w14:paraId="27BB8800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8315E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128ADB69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Eigenvalues, Eigenvectors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4101326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II</w:t>
            </w:r>
          </w:p>
        </w:tc>
      </w:tr>
      <w:tr w:rsidR="00833BC3" w:rsidRPr="001C0CEF" w14:paraId="7BAD0EA4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D30C1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72244443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Linear Systems of Differential Equations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45BAA9C" w14:textId="391268DC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  <w:r w:rsidR="00BC1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833BC3" w:rsidRPr="001C0CEF" w14:paraId="01A57C0B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7A00A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5A638037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Linear Systems of Differential Equations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363A9CFE" w14:textId="08AB220C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</w:t>
            </w:r>
            <w:r w:rsidR="00BC1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833BC3" w:rsidRPr="001C0CEF" w14:paraId="211C8F2E" w14:textId="77777777" w:rsidTr="0081500A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945536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14:paraId="0995E0B3" w14:textId="77777777" w:rsidR="00833BC3" w:rsidRPr="000F6EC8" w:rsidRDefault="00833BC3" w:rsidP="004E22A1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Laplace Transform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5D9D711" w14:textId="77777777" w:rsidR="00833BC3" w:rsidRPr="000F6EC8" w:rsidRDefault="00833BC3" w:rsidP="002B5388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  <w:tr w:rsidR="00833BC3" w:rsidRPr="001C0CEF" w14:paraId="07C13FB5" w14:textId="77777777" w:rsidTr="0081500A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AD8FAE" w14:textId="77777777" w:rsidR="00833BC3" w:rsidRPr="001C0CEF" w:rsidRDefault="00833BC3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06DFA5A" w14:textId="77777777" w:rsidR="00833BC3" w:rsidRPr="000F6EC8" w:rsidRDefault="00833BC3" w:rsidP="004E22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Laplace Transform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62A1701" w14:textId="77777777" w:rsidR="00833BC3" w:rsidRPr="000F6EC8" w:rsidRDefault="00833BC3" w:rsidP="002B53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F6E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</w:p>
        </w:tc>
      </w:tr>
    </w:tbl>
    <w:p w14:paraId="32C92311" w14:textId="77777777" w:rsidR="00033A17" w:rsidRDefault="00033A17" w:rsidP="00033A17"/>
    <w:p w14:paraId="69530410" w14:textId="77777777" w:rsidR="00033A17" w:rsidRPr="00033A17" w:rsidRDefault="00033A17" w:rsidP="00033A17"/>
    <w:p w14:paraId="30CFBF31" w14:textId="5FD8D3AB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604B61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784FB9DC" w14:textId="77777777" w:rsidTr="008F60B7">
        <w:trPr>
          <w:trHeight w:val="26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68B6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F9929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2375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796E248D" w14:textId="77777777" w:rsidTr="008F60B7">
        <w:trPr>
          <w:trHeight w:val="258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9A2A47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4BB4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A1C307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C39F6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C75E0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8B67C4" w:rsidRPr="001C0CEF" w14:paraId="3BDA7FED" w14:textId="77777777" w:rsidTr="00631A53">
        <w:tc>
          <w:tcPr>
            <w:tcW w:w="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D2D69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43D61C" w14:textId="6FC4AD0E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fen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matematik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ilkelerini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uygulayarak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karmaşık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problemlerini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tanımlama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formüle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79B627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14:paraId="434DE908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F1C335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67C4" w:rsidRPr="001C0CEF" w14:paraId="41621628" w14:textId="77777777" w:rsidTr="00631A53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A7F5D" w14:textId="77777777" w:rsidR="008B67C4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38A4EB93" w14:textId="36210A9D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Kamu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sağlığı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güvenliği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refahı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etmenlerini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yanı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sıra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kültürel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toplumsal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çevresel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ekonomik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unsurları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önünde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bulundurarak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belirli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gereksinimleri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karşılayacak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çözümleri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üretmek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için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tasarımı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29EE499C" w14:textId="724D173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358AAC08" w14:textId="3D11E363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23F677E3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67C4" w:rsidRPr="001C0CEF" w14:paraId="6261AA94" w14:textId="77777777" w:rsidTr="00631A53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8DC70" w14:textId="77777777" w:rsidR="008B67C4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682DA1B5" w14:textId="35269D82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Farklı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nitelikteki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topluluklar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iletişim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kurma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39A181AF" w14:textId="12809969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03F8E3C1" w14:textId="6A8A1181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7E461A08" w14:textId="77777777" w:rsidR="008B67C4" w:rsidRPr="008F60B7" w:rsidRDefault="008B67C4" w:rsidP="008B67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B67C4" w:rsidRPr="001C0CEF" w14:paraId="4DF9B354" w14:textId="77777777" w:rsidTr="00631A53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9CB67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595D0DE0" w14:textId="225EA715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uygulamalarında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mesleki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sorumlulukların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farkına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varma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>/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farkında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olma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çözümlerinin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küresel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ekonomik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çevresel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toplumsal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bağlamda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etkilerini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önünde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tutan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bilgiye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dayalı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karar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verme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61EA33F2" w14:textId="068BB5E9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70D7C87E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21337419" w14:textId="4DCE8330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67C4" w:rsidRPr="001C0CEF" w14:paraId="623E77B9" w14:textId="77777777" w:rsidTr="00631A53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618BF5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5C432C2A" w14:textId="448484DD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Birlikte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liderlik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sağlayan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işbirlikçi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kapsayıcı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ortam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yaratan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amaçlar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belirleyen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görevler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planlayan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hedeflere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ulaşan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üyelerden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oluşan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bir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takımda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etkin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şekilde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çalışma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18023255" w14:textId="38CE6D95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14:paraId="2751B003" w14:textId="624EC0F9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03DA215C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C4" w:rsidRPr="001C0CEF" w14:paraId="3221CB0B" w14:textId="77777777" w:rsidTr="00631A53">
        <w:tc>
          <w:tcPr>
            <w:tcW w:w="5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83E1FB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52" w:type="dxa"/>
            <w:tcBorders>
              <w:left w:val="single" w:sz="18" w:space="0" w:color="auto"/>
              <w:right w:val="single" w:sz="18" w:space="0" w:color="auto"/>
            </w:tcBorders>
          </w:tcPr>
          <w:p w14:paraId="0B8111A2" w14:textId="6AA9FE14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deney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deneysel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çalışma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geliştirme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yürütme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,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verileri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analiz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etme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yorumlama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sonuç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(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vargı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)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çıkarmada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mühendislik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muhakeme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yetisini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kullanma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14:paraId="718E3736" w14:textId="039AC658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77E8F7C4" w14:textId="024DF41E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14:paraId="3F7622CC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C4" w:rsidRPr="001C0CEF" w14:paraId="2EB6D77B" w14:textId="77777777" w:rsidTr="00631A53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74427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E803B" w14:textId="119040BA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Uygun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öğrenme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stratejileri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kullanarak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gerektiğinde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>/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gereğince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yeni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bilgi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edinme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ve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uygulama</w:t>
            </w:r>
            <w:proofErr w:type="spellEnd"/>
            <w:r w:rsidRPr="00B035E5">
              <w:rPr>
                <w:rFonts w:ascii="Calibri" w:hAnsi="Calibri" w:cs="Calibri"/>
                <w:szCs w:val="18"/>
                <w:lang w:val="en-US"/>
              </w:rPr>
              <w:t xml:space="preserve"> </w:t>
            </w:r>
            <w:proofErr w:type="spellStart"/>
            <w:r w:rsidRPr="00B035E5">
              <w:rPr>
                <w:rFonts w:ascii="Calibri" w:hAnsi="Calibri" w:cs="Calibri"/>
                <w:szCs w:val="18"/>
                <w:lang w:val="en-US"/>
              </w:rPr>
              <w:t>becerisi</w:t>
            </w:r>
            <w:proofErr w:type="spellEnd"/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0A3F23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  <w:vAlign w:val="center"/>
          </w:tcPr>
          <w:p w14:paraId="6724E42D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52709C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60B7" w:rsidRPr="001C0CEF" w14:paraId="2B755481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3775561C" w14:textId="77777777" w:rsidR="008F60B7" w:rsidRPr="001C0CEF" w:rsidRDefault="008F60B7" w:rsidP="008F60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3794A8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4EC8ED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437EE20C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75B2B7CE" w14:textId="09670E84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604B6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….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00A657CB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244A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51C85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7E7DA1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27317ACA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2B31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DDAA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95A9885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99DF9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3D86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8B67C4" w:rsidRPr="001C0CEF" w14:paraId="3E46E63B" w14:textId="77777777" w:rsidTr="006D6C7F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405C48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20FD87" w14:textId="3BF094E0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identify, formulate, and solve complex engineering problems by applying principles of engineering, science, and mathematics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AAEB2F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440D690A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8389B6" w14:textId="4196F609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B67C4" w:rsidRPr="001C0CEF" w14:paraId="38280303" w14:textId="77777777" w:rsidTr="006D6C7F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FB3A7A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FF3A62" w14:textId="78DF386F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apply engineering design to produce solutions that meet specified needs with consideration of public health, safety, and welfare, as well as global, cultural, social, environmental, and economic factors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A6F6FD5" w14:textId="051F314F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00221AFF" w14:textId="04F926E1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377254B2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67C4" w:rsidRPr="001C0CEF" w14:paraId="2D2D4DA3" w14:textId="77777777" w:rsidTr="006D6C7F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863DA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B9343" w14:textId="53AEDFB1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communicate effectively with a range of audiences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D4EED" w14:textId="32DC4E41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2049AEEB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5C83886" w14:textId="109ACF00" w:rsidR="008B67C4" w:rsidRPr="008F60B7" w:rsidRDefault="008B67C4" w:rsidP="008B67C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B67C4" w:rsidRPr="001C0CEF" w14:paraId="2A5749E9" w14:textId="77777777" w:rsidTr="006D6C7F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0841B4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CD67E9" w14:textId="02C0B489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</w:rPr>
              <w:t>A</w:t>
            </w:r>
            <w:r w:rsidRPr="00B035E5">
              <w:rPr>
                <w:rFonts w:ascii="Calibri" w:hAnsi="Calibri" w:cs="Calibri"/>
                <w:szCs w:val="18"/>
                <w:lang w:val="en-US"/>
              </w:rPr>
              <w:t>n ability to recognize ethical and professional responsibilities in engineering situations and make informed judgments, which must consider the impact of engineering solutions in global, economic, environmental, and societal contexts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184776" w14:textId="116C426A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3A7A5056" w14:textId="1A064175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168BE40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B67C4" w:rsidRPr="001C0CEF" w14:paraId="634A07AB" w14:textId="77777777" w:rsidTr="006D6C7F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B2D02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BAA85D" w14:textId="1F5B42B8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function effectively on a team whose members together provide leadership, create a collaborative and inclusive environment, establish goals, plan tasks, and meet objectives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77D9D8F7" w14:textId="0B022D02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7B656C1F" w14:textId="7DB3686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CF1CCC8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C4" w:rsidRPr="001C0CEF" w14:paraId="5F6FF973" w14:textId="77777777" w:rsidTr="006D6C7F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5246F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236CBA" w14:textId="30C9EC97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develop and conduct appropriate experimentation, analyze and interpret data, and use engineering judgment to draw conclusions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20ECA1A" w14:textId="66B94268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14:paraId="1C6C1992" w14:textId="2F855F86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A1DAC82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7C4" w:rsidRPr="001C0CEF" w14:paraId="36EE5BF9" w14:textId="77777777" w:rsidTr="006D6C7F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1A54A" w14:textId="77777777" w:rsidR="008B67C4" w:rsidRPr="001C0CEF" w:rsidRDefault="008B67C4" w:rsidP="008B67C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EEF308" w14:textId="2ED39485" w:rsidR="008B67C4" w:rsidRPr="00B50687" w:rsidRDefault="008B67C4" w:rsidP="008B67C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35E5">
              <w:rPr>
                <w:rFonts w:ascii="Calibri" w:hAnsi="Calibri" w:cs="Calibri"/>
                <w:szCs w:val="18"/>
                <w:lang w:val="en-US"/>
              </w:rPr>
              <w:t>An ability to acquire and apply new knowledge as needed, using appropriate learning strategies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9EE4A00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4599E8DF" w14:textId="77777777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878B0E" w14:textId="7DE773C8" w:rsidR="008B67C4" w:rsidRPr="00B50687" w:rsidRDefault="008B67C4" w:rsidP="008B6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F60B7" w:rsidRPr="001C0CEF" w14:paraId="6B63C6FD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714B28A9" w14:textId="77777777" w:rsidR="008F60B7" w:rsidRPr="001C0CEF" w:rsidRDefault="008F60B7" w:rsidP="008F60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DD5D1D1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3EDF2D25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5C9E2CDF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3C5C7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615714E5" w14:textId="77777777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64C97878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F8749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7495C060" w14:textId="77777777" w:rsidR="00CA1896" w:rsidRPr="007B68D3" w:rsidRDefault="00895FFD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Matematik Bölümü</w:t>
            </w:r>
          </w:p>
          <w:p w14:paraId="3002204E" w14:textId="77777777" w:rsidR="000E49DB" w:rsidRPr="000E49DB" w:rsidRDefault="000E49DB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Department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proofErr w:type="spellStart"/>
            <w:r w:rsidRPr="007B68D3">
              <w:rPr>
                <w:rFonts w:asciiTheme="minorHAnsi" w:hAnsiTheme="minorHAnsi"/>
                <w:sz w:val="22"/>
                <w:szCs w:val="22"/>
              </w:rPr>
              <w:t>Mathematics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3B2C4D5D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2DA0C745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0C097DC8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32B21B8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8B9754D" w14:textId="51A48DE8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0E4E0B6" w14:textId="578D8161" w:rsidR="00604B61" w:rsidRDefault="00604B61">
      <w:pPr>
        <w:rPr>
          <w:rFonts w:asciiTheme="minorHAnsi" w:hAnsiTheme="minorHAnsi" w:cstheme="minorHAnsi"/>
          <w:sz w:val="22"/>
          <w:szCs w:val="22"/>
        </w:rPr>
      </w:pPr>
    </w:p>
    <w:p w14:paraId="6AA94937" w14:textId="7B6AC128" w:rsidR="00604B61" w:rsidRDefault="00604B61">
      <w:pPr>
        <w:rPr>
          <w:rFonts w:asciiTheme="minorHAnsi" w:hAnsiTheme="minorHAnsi" w:cstheme="minorHAnsi"/>
          <w:sz w:val="22"/>
          <w:szCs w:val="22"/>
        </w:rPr>
      </w:pPr>
    </w:p>
    <w:p w14:paraId="4981173D" w14:textId="786554CD" w:rsidR="00604B61" w:rsidRDefault="00604B61">
      <w:pPr>
        <w:rPr>
          <w:rFonts w:asciiTheme="minorHAnsi" w:hAnsiTheme="minorHAnsi" w:cstheme="minorHAnsi"/>
          <w:sz w:val="22"/>
          <w:szCs w:val="22"/>
        </w:rPr>
      </w:pPr>
    </w:p>
    <w:p w14:paraId="62732DEA" w14:textId="77B54425" w:rsidR="00604B61" w:rsidRDefault="00604B61">
      <w:pPr>
        <w:rPr>
          <w:rFonts w:asciiTheme="minorHAnsi" w:hAnsiTheme="minorHAnsi" w:cstheme="minorHAnsi"/>
          <w:sz w:val="22"/>
          <w:szCs w:val="22"/>
        </w:rPr>
      </w:pPr>
    </w:p>
    <w:p w14:paraId="00042CFE" w14:textId="3B3EAEF7" w:rsidR="00604B61" w:rsidRDefault="00604B61">
      <w:pPr>
        <w:rPr>
          <w:rFonts w:asciiTheme="minorHAnsi" w:hAnsiTheme="minorHAnsi" w:cstheme="minorHAnsi"/>
          <w:sz w:val="22"/>
          <w:szCs w:val="22"/>
        </w:rPr>
      </w:pPr>
    </w:p>
    <w:p w14:paraId="6ECB1764" w14:textId="77777777" w:rsidR="00604B61" w:rsidRDefault="00604B61">
      <w:pPr>
        <w:rPr>
          <w:rFonts w:asciiTheme="minorHAnsi" w:hAnsiTheme="minorHAnsi" w:cstheme="minorHAnsi"/>
          <w:sz w:val="22"/>
          <w:szCs w:val="22"/>
        </w:rPr>
      </w:pPr>
    </w:p>
    <w:p w14:paraId="4DD5BC33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1BA1D75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1160"/>
        <w:gridCol w:w="3008"/>
      </w:tblGrid>
      <w:tr w:rsidR="00604B61" w:rsidRPr="00604B61" w14:paraId="0D47E248" w14:textId="77777777" w:rsidTr="00F5768C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CE9373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Ders Kitabı</w:t>
            </w:r>
          </w:p>
          <w:p w14:paraId="51FB65C3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BD284" w14:textId="4DCCD137" w:rsidR="001C0CEF" w:rsidRPr="00604B61" w:rsidRDefault="008F7774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Differential Equations &amp; Linear Algebra (3rd Edition), C. H. Edwards, D. E. Penney, (2011) Pearson.</w:t>
            </w:r>
          </w:p>
        </w:tc>
      </w:tr>
      <w:tr w:rsidR="00604B61" w:rsidRPr="00604B61" w14:paraId="04FFA492" w14:textId="77777777" w:rsidTr="00F5768C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C08CD8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Diğer Kaynaklar</w:t>
            </w:r>
          </w:p>
          <w:p w14:paraId="0AE80626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40A4D1" w14:textId="648ECC33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205D7204" w14:textId="77777777" w:rsidTr="00F5768C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E5922D2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Ödevler ve Projeler</w:t>
            </w:r>
          </w:p>
          <w:p w14:paraId="1C99C273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(Homework &amp; Projects</w:t>
            </w:r>
            <w:r w:rsidR="000F0D41"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C57D1C" w14:textId="2DE8627B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0CF7548D" w14:textId="77777777" w:rsidTr="00F5768C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EBCAEF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5179A" w14:textId="31C34B2B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1AC3AECE" w14:textId="77777777" w:rsidTr="00F5768C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7736464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552E73"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ar Uygulamaları</w:t>
            </w:r>
          </w:p>
          <w:p w14:paraId="70DF0886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56DF5C" w14:textId="0C736DA0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5B188A06" w14:textId="77777777" w:rsidTr="00F5768C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15DB44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9B604" w14:textId="12A1AD63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35C67F23" w14:textId="77777777" w:rsidTr="00F5768C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773E876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Bilgisayar Kullanımı</w:t>
            </w:r>
          </w:p>
          <w:p w14:paraId="14A9E05F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(Computer Us</w:t>
            </w:r>
            <w:r w:rsidR="00854362"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age</w:t>
            </w: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114665" w14:textId="52A677E1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1F59B805" w14:textId="77777777" w:rsidTr="00F5768C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083184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605997" w14:textId="11886AD4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2BEDA46B" w14:textId="77777777" w:rsidTr="00F5768C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FF55A34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Diğer Uygulamalar</w:t>
            </w:r>
          </w:p>
          <w:p w14:paraId="1292542F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42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B45A01" w14:textId="0EFB3C9E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570CB14E" w14:textId="77777777" w:rsidTr="00F5768C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C95E5B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142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35BFD3" w14:textId="38F5200D" w:rsidR="001C0CEF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604B61" w:rsidRPr="00604B61" w14:paraId="66F20D2D" w14:textId="77777777" w:rsidTr="00F5768C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CFAEB42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Başarı Değerlendirme</w:t>
            </w:r>
          </w:p>
          <w:p w14:paraId="6120085C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Sistemi </w:t>
            </w:r>
          </w:p>
          <w:p w14:paraId="49298DD2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(Assessment Criteria)</w:t>
            </w:r>
          </w:p>
          <w:p w14:paraId="5A328C53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E4097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Faaliyetler</w:t>
            </w:r>
          </w:p>
          <w:p w14:paraId="4F40C509" w14:textId="77777777" w:rsidR="001C0CEF" w:rsidRPr="00604B61" w:rsidRDefault="001C0CEF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3BE7E" w14:textId="77777777" w:rsidR="001C0CEF" w:rsidRPr="00604B61" w:rsidRDefault="001C0CEF" w:rsidP="00F5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Adedi</w:t>
            </w:r>
          </w:p>
          <w:p w14:paraId="103FA18C" w14:textId="77777777" w:rsidR="001C0CEF" w:rsidRPr="00604B61" w:rsidRDefault="001C0CEF" w:rsidP="00F5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252D0F" w14:textId="77777777" w:rsidR="001C0CEF" w:rsidRPr="00604B61" w:rsidRDefault="00C242CF" w:rsidP="00F5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Genel </w:t>
            </w:r>
            <w:r w:rsidR="000F0D41"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Not</w:t>
            </w:r>
            <w:r w:rsidR="00854362"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C0CEF"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Katkı</w:t>
            </w:r>
            <w:r w:rsidR="001C0CEF"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%</w:t>
            </w:r>
          </w:p>
          <w:p w14:paraId="513E87F1" w14:textId="77777777" w:rsidR="001C0CEF" w:rsidRPr="00604B61" w:rsidRDefault="001C0CEF" w:rsidP="00F576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(Effects on Grading, %)</w:t>
            </w:r>
          </w:p>
        </w:tc>
      </w:tr>
      <w:tr w:rsidR="00604B61" w:rsidRPr="00604B61" w14:paraId="0852EA76" w14:textId="77777777" w:rsidTr="00F5768C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EF07560" w14:textId="77777777" w:rsidR="00C865C8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3D1A6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Yıl İçi Sınavları</w:t>
            </w:r>
          </w:p>
          <w:p w14:paraId="6E1E84D3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A8359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EDA801" w14:textId="004D40FB" w:rsidR="00C865C8" w:rsidRPr="00604B61" w:rsidRDefault="008F7774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4</w:t>
            </w:r>
            <w:r w:rsidR="00C865C8" w:rsidRPr="00604B61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604B61" w:rsidRPr="00604B61" w14:paraId="4674D7BF" w14:textId="77777777" w:rsidTr="00F5768C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FF957E7" w14:textId="77777777" w:rsidR="00C865C8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E2B1C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Kısa Sınavlar</w:t>
            </w:r>
          </w:p>
          <w:p w14:paraId="73B8A41D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EFAA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02FB71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604B61" w:rsidRPr="00604B61" w14:paraId="4E567B40" w14:textId="77777777" w:rsidTr="00F5768C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58EFC" w14:textId="77777777" w:rsidR="00C865C8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B0FCC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Ödevler</w:t>
            </w:r>
          </w:p>
          <w:p w14:paraId="1229CC12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6828A" w14:textId="109CB96A" w:rsidR="00C865C8" w:rsidRPr="00604B61" w:rsidRDefault="008F7774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2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4AC439" w14:textId="2EC29528" w:rsidR="00C865C8" w:rsidRPr="00604B61" w:rsidRDefault="008F7774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20</w:t>
            </w:r>
          </w:p>
        </w:tc>
      </w:tr>
      <w:tr w:rsidR="00604B61" w:rsidRPr="00604B61" w14:paraId="02443187" w14:textId="77777777" w:rsidTr="00F5768C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6C31718" w14:textId="77777777" w:rsidR="00C865C8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9F38B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Projeler</w:t>
            </w:r>
          </w:p>
          <w:p w14:paraId="46E1170E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E3BB8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285CE33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604B61" w:rsidRPr="00604B61" w14:paraId="394B9DE3" w14:textId="77777777" w:rsidTr="00F5768C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D2CC7F6" w14:textId="77777777" w:rsidR="00C865C8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FD987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Dönem Ödevi/Projesi</w:t>
            </w:r>
          </w:p>
          <w:p w14:paraId="3748BA25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9EB2B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5FBFBE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604B61" w:rsidRPr="00604B61" w14:paraId="05DC298E" w14:textId="77777777" w:rsidTr="00F5768C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4F4DA58" w14:textId="77777777" w:rsidR="00C865C8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92361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Laboratuvar Uygulaması</w:t>
            </w:r>
          </w:p>
          <w:p w14:paraId="3C7F3008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27D0B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63FC8B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604B61" w:rsidRPr="00604B61" w14:paraId="5240780B" w14:textId="77777777" w:rsidTr="00F5768C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32E3E1" w14:textId="77777777" w:rsidR="00C865C8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D30E4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Diğer Uygulamalar</w:t>
            </w:r>
          </w:p>
          <w:p w14:paraId="3B2961DC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C1641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0E9395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</w:p>
        </w:tc>
      </w:tr>
      <w:tr w:rsidR="00604B61" w:rsidRPr="00604B61" w14:paraId="1CB958D9" w14:textId="77777777" w:rsidTr="00F5768C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4A31B0" w14:textId="77777777" w:rsidR="00C865C8" w:rsidRPr="00604B61" w:rsidRDefault="00C865C8" w:rsidP="00F5768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60F1CC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Final Sınavı</w:t>
            </w:r>
          </w:p>
          <w:p w14:paraId="5528F62D" w14:textId="77777777" w:rsidR="00C865C8" w:rsidRPr="00604B61" w:rsidRDefault="00C865C8" w:rsidP="00F5768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78F8BD" w14:textId="77777777" w:rsidR="00C865C8" w:rsidRPr="00604B61" w:rsidRDefault="00C865C8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B1CB5" w14:textId="79E0ED4E" w:rsidR="00C865C8" w:rsidRPr="00604B61" w:rsidRDefault="008F7774" w:rsidP="00F5768C">
            <w:pPr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</w:pPr>
            <w:r w:rsidRPr="00604B61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4</w:t>
            </w:r>
            <w:r w:rsidR="00C865C8" w:rsidRPr="00604B61">
              <w:rPr>
                <w:rFonts w:asciiTheme="minorHAnsi" w:hAnsiTheme="minorHAnsi" w:cstheme="minorHAnsi"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604B61" w:rsidRPr="00604B61" w14:paraId="17517145" w14:textId="118CBE76" w:rsidTr="00F5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9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030BC" w14:textId="77777777" w:rsidR="00F5768C" w:rsidRPr="00604B61" w:rsidRDefault="00F5768C" w:rsidP="00F5768C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2BC14E34" w14:textId="77777777" w:rsidR="00F5768C" w:rsidRPr="00604B61" w:rsidRDefault="00F5768C" w:rsidP="00F57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VF almamak için gereken</w:t>
            </w:r>
          </w:p>
          <w:p w14:paraId="446CA70D" w14:textId="31E1DA96" w:rsidR="00F5768C" w:rsidRPr="00604B61" w:rsidRDefault="00F5768C" w:rsidP="00F576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proofErr w:type="spellEnd"/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>avoid</w:t>
            </w:r>
            <w:proofErr w:type="spellEnd"/>
            <w:r w:rsidRPr="00604B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VF)</w:t>
            </w:r>
          </w:p>
        </w:tc>
        <w:tc>
          <w:tcPr>
            <w:tcW w:w="71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A4308" w14:textId="77777777" w:rsidR="00F5768C" w:rsidRPr="00604B61" w:rsidRDefault="00F5768C" w:rsidP="00F5768C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5F737F1F" w14:textId="54498831" w:rsidR="00F5768C" w:rsidRPr="00604B61" w:rsidRDefault="00F5768C" w:rsidP="00F576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04B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 least 35% (i.e., 21 out of 60) from in-term assessments</w:t>
            </w:r>
          </w:p>
        </w:tc>
      </w:tr>
    </w:tbl>
    <w:p w14:paraId="659E6C26" w14:textId="77777777" w:rsidR="001C0CEF" w:rsidRPr="001C0CEF" w:rsidRDefault="001C0CEF" w:rsidP="00F5768C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 w:rsidSect="007737F5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5F5E"/>
    <w:multiLevelType w:val="hybridMultilevel"/>
    <w:tmpl w:val="0092212E"/>
    <w:lvl w:ilvl="0" w:tplc="F3B4DD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094259"/>
    <w:multiLevelType w:val="hybridMultilevel"/>
    <w:tmpl w:val="0CE8742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4A0D"/>
    <w:multiLevelType w:val="hybridMultilevel"/>
    <w:tmpl w:val="3488C07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4C45"/>
    <w:multiLevelType w:val="hybridMultilevel"/>
    <w:tmpl w:val="794CEA8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B1F5C"/>
    <w:multiLevelType w:val="hybridMultilevel"/>
    <w:tmpl w:val="1BC0FCAC"/>
    <w:lvl w:ilvl="0" w:tplc="D626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8"/>
  </w:num>
  <w:num w:numId="12">
    <w:abstractNumId w:val="2"/>
  </w:num>
  <w:num w:numId="13">
    <w:abstractNumId w:val="18"/>
  </w:num>
  <w:num w:numId="14">
    <w:abstractNumId w:val="3"/>
  </w:num>
  <w:num w:numId="15">
    <w:abstractNumId w:val="14"/>
  </w:num>
  <w:num w:numId="16">
    <w:abstractNumId w:val="9"/>
  </w:num>
  <w:num w:numId="17">
    <w:abstractNumId w:val="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595E"/>
    <w:rsid w:val="000B6C16"/>
    <w:rsid w:val="000E49DB"/>
    <w:rsid w:val="000E692D"/>
    <w:rsid w:val="000F0D41"/>
    <w:rsid w:val="000F66BA"/>
    <w:rsid w:val="000F6EC8"/>
    <w:rsid w:val="0010313B"/>
    <w:rsid w:val="00116AC9"/>
    <w:rsid w:val="00140A2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061E"/>
    <w:rsid w:val="00252B34"/>
    <w:rsid w:val="00257D39"/>
    <w:rsid w:val="00265551"/>
    <w:rsid w:val="0028649B"/>
    <w:rsid w:val="002875BF"/>
    <w:rsid w:val="00295BC1"/>
    <w:rsid w:val="00297FC2"/>
    <w:rsid w:val="002A2A32"/>
    <w:rsid w:val="002B5388"/>
    <w:rsid w:val="002B7230"/>
    <w:rsid w:val="00301F66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632C4"/>
    <w:rsid w:val="0038344E"/>
    <w:rsid w:val="00387EC4"/>
    <w:rsid w:val="00396285"/>
    <w:rsid w:val="003C2F7C"/>
    <w:rsid w:val="003C3DED"/>
    <w:rsid w:val="003D65DB"/>
    <w:rsid w:val="003F5366"/>
    <w:rsid w:val="00425379"/>
    <w:rsid w:val="00427D7F"/>
    <w:rsid w:val="00433D5D"/>
    <w:rsid w:val="00435650"/>
    <w:rsid w:val="0043588D"/>
    <w:rsid w:val="00435C4C"/>
    <w:rsid w:val="00497E7E"/>
    <w:rsid w:val="004A3859"/>
    <w:rsid w:val="004B4D8E"/>
    <w:rsid w:val="004E6179"/>
    <w:rsid w:val="004E6B1F"/>
    <w:rsid w:val="00500B00"/>
    <w:rsid w:val="00513B8B"/>
    <w:rsid w:val="00516AE3"/>
    <w:rsid w:val="0052304A"/>
    <w:rsid w:val="005243B4"/>
    <w:rsid w:val="00525B37"/>
    <w:rsid w:val="0053461B"/>
    <w:rsid w:val="005359A8"/>
    <w:rsid w:val="00541584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04B61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737F5"/>
    <w:rsid w:val="00795BD6"/>
    <w:rsid w:val="007A0631"/>
    <w:rsid w:val="007B422A"/>
    <w:rsid w:val="007B68D3"/>
    <w:rsid w:val="007D71D0"/>
    <w:rsid w:val="007D7CCC"/>
    <w:rsid w:val="007E1824"/>
    <w:rsid w:val="007F1B12"/>
    <w:rsid w:val="008167D6"/>
    <w:rsid w:val="0082725B"/>
    <w:rsid w:val="00833BC3"/>
    <w:rsid w:val="00837B6B"/>
    <w:rsid w:val="00852382"/>
    <w:rsid w:val="00854362"/>
    <w:rsid w:val="008552B3"/>
    <w:rsid w:val="008552BC"/>
    <w:rsid w:val="00873C20"/>
    <w:rsid w:val="00887107"/>
    <w:rsid w:val="00887EB7"/>
    <w:rsid w:val="00893502"/>
    <w:rsid w:val="00895FFD"/>
    <w:rsid w:val="008A17EB"/>
    <w:rsid w:val="008B36CE"/>
    <w:rsid w:val="008B67C4"/>
    <w:rsid w:val="008D6601"/>
    <w:rsid w:val="008E529E"/>
    <w:rsid w:val="008E6C23"/>
    <w:rsid w:val="008E6FFC"/>
    <w:rsid w:val="008F0591"/>
    <w:rsid w:val="008F33BD"/>
    <w:rsid w:val="008F60B7"/>
    <w:rsid w:val="008F7774"/>
    <w:rsid w:val="00905631"/>
    <w:rsid w:val="0090748D"/>
    <w:rsid w:val="00907E63"/>
    <w:rsid w:val="0093504F"/>
    <w:rsid w:val="0093745C"/>
    <w:rsid w:val="00945652"/>
    <w:rsid w:val="0096316C"/>
    <w:rsid w:val="009A7B5F"/>
    <w:rsid w:val="009D41BA"/>
    <w:rsid w:val="009E5378"/>
    <w:rsid w:val="009E7822"/>
    <w:rsid w:val="009F1761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40549"/>
    <w:rsid w:val="00B50687"/>
    <w:rsid w:val="00B64E50"/>
    <w:rsid w:val="00B80F55"/>
    <w:rsid w:val="00B85F9D"/>
    <w:rsid w:val="00BA054D"/>
    <w:rsid w:val="00BA6148"/>
    <w:rsid w:val="00BB0962"/>
    <w:rsid w:val="00BB5A33"/>
    <w:rsid w:val="00BC066B"/>
    <w:rsid w:val="00BC1E9D"/>
    <w:rsid w:val="00BC48C1"/>
    <w:rsid w:val="00BD64B7"/>
    <w:rsid w:val="00C00FA2"/>
    <w:rsid w:val="00C11EE8"/>
    <w:rsid w:val="00C23789"/>
    <w:rsid w:val="00C242CF"/>
    <w:rsid w:val="00C25305"/>
    <w:rsid w:val="00C259DF"/>
    <w:rsid w:val="00C33692"/>
    <w:rsid w:val="00C353A3"/>
    <w:rsid w:val="00C51D33"/>
    <w:rsid w:val="00C55F74"/>
    <w:rsid w:val="00C56C6A"/>
    <w:rsid w:val="00C60F72"/>
    <w:rsid w:val="00C72B5D"/>
    <w:rsid w:val="00C865C8"/>
    <w:rsid w:val="00C9768D"/>
    <w:rsid w:val="00CA1896"/>
    <w:rsid w:val="00CA5539"/>
    <w:rsid w:val="00CD6952"/>
    <w:rsid w:val="00D06179"/>
    <w:rsid w:val="00D24A71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F6D7F"/>
    <w:rsid w:val="00F177C7"/>
    <w:rsid w:val="00F3022A"/>
    <w:rsid w:val="00F304B9"/>
    <w:rsid w:val="00F4060E"/>
    <w:rsid w:val="00F5768C"/>
    <w:rsid w:val="00F70E62"/>
    <w:rsid w:val="00FC74BD"/>
    <w:rsid w:val="00FD0E0B"/>
    <w:rsid w:val="00FE0AAD"/>
    <w:rsid w:val="00FF2E52"/>
    <w:rsid w:val="00FF33B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A488D9"/>
  <w15:docId w15:val="{8644A06F-47E6-4E58-8DF7-186CD226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7F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7737F5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7737F5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7737F5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7737F5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7737F5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7737F5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7737F5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7737F5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7737F5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E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E5378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A168-12CF-452E-8131-242C9B4D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215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ITU</cp:lastModifiedBy>
  <cp:revision>62</cp:revision>
  <cp:lastPrinted>2018-11-29T21:36:00Z</cp:lastPrinted>
  <dcterms:created xsi:type="dcterms:W3CDTF">2018-12-10T13:00:00Z</dcterms:created>
  <dcterms:modified xsi:type="dcterms:W3CDTF">2022-06-04T17:39:00Z</dcterms:modified>
</cp:coreProperties>
</file>